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F5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4601B" w:rsidRPr="00516377" w:rsidRDefault="0024601B" w:rsidP="0024601B">
      <w:pPr>
        <w:spacing w:after="1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377">
        <w:rPr>
          <w:rFonts w:ascii="Times New Roman" w:hAnsi="Times New Roman" w:cs="Times New Roman"/>
          <w:b/>
          <w:sz w:val="24"/>
          <w:szCs w:val="24"/>
        </w:rPr>
        <w:t>LOTTO 16 - SISTEMA DIAGNOSTICO PER LA DETERMINAZIONE QUANTITATIVA DI HIV-RNA, HBV-DNA, HCV-RNA, CMV-DNA E PER LA GENOTIPIZZAZIONE DI HCV</w:t>
      </w:r>
    </w:p>
    <w:p w:rsidR="0024601B" w:rsidRDefault="0024601B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4601B" w:rsidRDefault="0024601B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4601B" w:rsidRPr="00516377" w:rsidRDefault="0024601B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bookmarkStart w:id="0" w:name="_Toc98168062"/>
            <w:bookmarkEnd w:id="0"/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24601B" w:rsidRPr="00516377" w:rsidRDefault="0024601B" w:rsidP="0024601B">
            <w:pPr>
              <w:widowControl/>
              <w:autoSpaceDE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Tutti i test offerti devono utilizzare la tecnologia real-time;</w:t>
            </w:r>
          </w:p>
          <w:p w:rsidR="00477FF5" w:rsidRPr="00516377" w:rsidRDefault="00477FF5" w:rsidP="0024601B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516377" w:rsidRDefault="0024601B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I test offerti per HIV, HBV, HCV, e CMV, devono essere validati CE/IVD sul sistema su cui vengono proposti</w:t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516377" w:rsidRDefault="0024601B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Il sistema principale deve essere automatizzato e validato per l’esecuzione a partire dalla provetta primaria ed essere provvisto di software dedicato per l’elaborazione del risultato finale</w:t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516377" w:rsidRDefault="0024601B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I risultati devono essere espressi secondo gli </w:t>
            </w:r>
            <w:r w:rsidRPr="00516377">
              <w:rPr>
                <w:rFonts w:ascii="Times New Roman" w:hAnsi="Times New Roman" w:cs="Times New Roman"/>
                <w:i/>
                <w:sz w:val="24"/>
                <w:szCs w:val="24"/>
              </w:rPr>
              <w:t>standard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internazionali (copie o UI/ml). Nel caso in cui i risultati non siano espressi secondo gli standard internazionali (copie o UI/ml) devono essere dichiarati i fattori di conversione</w:t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24601B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Per la determinazione del genotipo è richiesta la capacità di identificare i genotipi da 1 a 6 e di differenziare il genotipo 1 nei sottotipi a e b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24601B" w:rsidRDefault="0024601B" w:rsidP="009E786E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01B">
              <w:rPr>
                <w:rFonts w:ascii="Times New Roman" w:hAnsi="Times New Roman" w:cs="Times New Roman"/>
                <w:sz w:val="24"/>
                <w:szCs w:val="24"/>
              </w:rPr>
              <w:t>Servizio di assistenza tecnica per hardware e software, con intervento on site entro 8 ore l</w:t>
            </w:r>
            <w:r w:rsidRPr="0024601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4601B">
              <w:rPr>
                <w:rFonts w:ascii="Times New Roman" w:hAnsi="Times New Roman" w:cs="Times New Roman"/>
                <w:sz w:val="24"/>
                <w:szCs w:val="24"/>
              </w:rPr>
              <w:t>vorative dalla chiamata dal lunedì al venerdì. Servizio di assistenza telefonica fornito da operatori specializzati per hardware e software 5 gg su 7 disponibile 8 ore lavorative al gio</w:t>
            </w:r>
            <w:r w:rsidRPr="0024601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4601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Produttività giornaliera del sistema su un turno di 8 ore (se il sistema è composto da più strumenti uguali, verrà valutata la produttività del singolo strumento, nel caso di strumentazioni differenti verrà presa in considerazione la produttività maggiore tra quelli offerti).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Esecuzione della reazione di PCR su provetta singola (e non su piastra) per una </w:t>
            </w:r>
            <w:proofErr w:type="spellStart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processazione</w:t>
            </w:r>
            <w:proofErr w:type="spellEnd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tempestiva e flessibile di tutti i campioni, inclusi quelli urgenti (STAT) per tutta la strumentazione offerta.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premiato l’operatore economico che offra reagenti HIV, HBV, HCV, CMV e strumentazione su cui vengono eseguiti i suddetti test, della medesima ditta produttrice.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 xml:space="preserve">Reagenti per HIV HBV HCV CMV: verrà premiata la presenza di protocolli validati CE/IVD che utilizzano diversi volumi iniziali di campione. 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Reagenti per HIV HBV HCV CMV: verrà premiata l’assenza di trasferimento manuale del campione. 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Tutti i reagenti offerti pronti all'uso senza ricostituzione esterna al sistema analitico.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Sarà premiata la modalità accesso random e continuo dei campioni, reagenti e consumabili in modalità sample to </w:t>
            </w:r>
            <w:proofErr w:type="spellStart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result</w:t>
            </w:r>
            <w:proofErr w:type="spellEnd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 Relazionare</w:t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Per HIV,HBV,HCV,CMV, verrà premiata la stabilità dei reagenti di amplificazione offerti a bordo dello strumento senza rimozione degli stessi da parte dell'operatore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Verrà premiata la maggior flessibilità del sistema nel caricamento dei reagenti. Relazionare.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Valutazione del tempo di ottenimento del primo risultato per HIV HBV HCV CMV. 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Nel caso in cui i test avessero tempistiche differenti di ottenimento del primo risultato verrà considerato, ai fini dell'attribuzione del punteggio, il test con il tempo di ottenimento del primo risultato più lungo.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254502">
        <w:trPr>
          <w:trHeight w:val="20"/>
        </w:trPr>
        <w:tc>
          <w:tcPr>
            <w:tcW w:w="7196" w:type="dxa"/>
            <w:vAlign w:val="bottom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Visualizzazione delle curve di amplificazione dei pazienti, visualizzazione delle curve di amplificazione dei controlli direttamente sullo strumento di analisi, ed esportazione delle curve al </w:t>
            </w:r>
            <w:proofErr w:type="spellStart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Middleware</w:t>
            </w:r>
            <w:proofErr w:type="spellEnd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BASE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valutata positivamente la migliore gestione della tracciabilità dei campioni dal check-in strumentale alla generazione del risultato e delle non conformità. Relazionare</w:t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Per HIV HBV HCV CMV :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Presenza di Controlli interni e calibratori (ove previsti) contenuti in contenitori dotati di tappi perforabili dallo strumento per la sicurezza dell’operatore e il contenimento della contaminazione.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Per ottimizzare lo spazio a disposizione, verrà valutata con punteggio proporzionale la soluzione meno ingombrante calcolato sulla base della superficie espressa in metri quadri dell'area occupata. 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Documentare l'ingombro in metri quadri con qualsiasi mezzo di prova idoneo allo scopo.</w:t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Presenza, per la totalità della strumentazione e per tutti i test offerti, di: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 tecnologie in grado di processare automaticamente i campioni con lettura di codice a barre senza l'ausilio di lettori esterni e;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- di tecnologie in cui l'intero processo (estrazione amplificazione </w:t>
            </w:r>
            <w:proofErr w:type="spellStart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pcr</w:t>
            </w:r>
            <w:proofErr w:type="spellEnd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set up) si svolga all'interno dello strumento. 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Per HIV HBV HCV CMV sarà premiato il numero di controlli positivi per ciascun dosaggio con livelli diversi.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Validazione sulla strumentazione offerta del parametro CMV DNA su Matrice Sangue intero a partire da provetta primaria.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Verrà valutata la letteratura scientifica e le referenza dei Centri diagnostici in cui viene eseguito il dosaggio del CMV DNA su Sangue intero con la strumentazione offerta in gara. Relazionare. Produrre referenze.</w:t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Sensibilità analitica di almeno 15 IU/ml per HCV-RNA.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CF4C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a catalogo dei test diagnostici HIV DNA quantitativo, HDV Quantitativo ,CMV </w:t>
            </w:r>
            <w:proofErr w:type="spellStart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rna</w:t>
            </w:r>
            <w:proofErr w:type="spellEnd"/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di interesse del laboratorio, da utilizzare sulla strumentazione offerta: 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bookmarkStart w:id="1" w:name="_GoBack"/>
            <w:bookmarkEnd w:id="1"/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24601B" w:rsidRPr="006E7D6D" w:rsidRDefault="0024601B" w:rsidP="00243F50">
            <w:pPr>
              <w:shd w:val="clear" w:color="auto" w:fill="FFFFFF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Verrà valutato il servizio post-vendita proposto dalla ditta nel suo complesso. In particolare verrà valutata la proposta proge</w:t>
            </w:r>
            <w:r w:rsidRPr="006E7D6D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t</w:t>
            </w:r>
            <w:r w:rsidRPr="006E7D6D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tuale per tempi e modalità di risoluzione dei guasti, volta a g</w:t>
            </w:r>
            <w:r w:rsidRPr="006E7D6D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a</w:t>
            </w:r>
            <w:r w:rsidRPr="006E7D6D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rantire la continuità diagnostica e saranno premiate soluzioni di assistenza tecnica migliorative rispetto a quanto previsto nel capitolato speciale art. 6.2 del capitolato speciale parte seconda.</w:t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24601B" w:rsidRPr="00516377" w:rsidTr="009E786E">
        <w:trPr>
          <w:trHeight w:val="20"/>
        </w:trPr>
        <w:tc>
          <w:tcPr>
            <w:tcW w:w="7196" w:type="dxa"/>
          </w:tcPr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Frequenza della manutenzione ordinaria della </w:t>
            </w:r>
            <w:r w:rsidRPr="006E7D6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strumentazione proposta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E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Il dato dichiarato dovrà trovare riscontro nel manuale operatore (inserire estratto del manuale con tale riferimento)</w:t>
            </w:r>
          </w:p>
          <w:p w:rsidR="0024601B" w:rsidRPr="006E7D6D" w:rsidRDefault="0024601B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24601B" w:rsidRPr="00516377" w:rsidRDefault="0024601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C0C8E"/>
    <w:multiLevelType w:val="multilevel"/>
    <w:tmpl w:val="AAA05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24601B"/>
    <w:rsid w:val="00477FF5"/>
    <w:rsid w:val="0065362A"/>
    <w:rsid w:val="00CF4C18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4</cp:revision>
  <dcterms:created xsi:type="dcterms:W3CDTF">2024-07-10T06:38:00Z</dcterms:created>
  <dcterms:modified xsi:type="dcterms:W3CDTF">2024-07-15T07:57:00Z</dcterms:modified>
</cp:coreProperties>
</file>